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0E" w:rsidRPr="00D34E0E" w:rsidRDefault="00D34E0E" w:rsidP="00D34E0E">
      <w:pPr>
        <w:shd w:val="clear" w:color="auto" w:fill="FFFFFF"/>
        <w:spacing w:before="168" w:after="0" w:line="240" w:lineRule="auto"/>
        <w:outlineLvl w:val="0"/>
        <w:rPr>
          <w:rFonts w:ascii="Arial" w:eastAsia="Times New Roman" w:hAnsi="Arial" w:cs="Arial"/>
          <w:color w:val="010101"/>
          <w:kern w:val="36"/>
          <w:sz w:val="60"/>
          <w:szCs w:val="60"/>
          <w:lang w:eastAsia="tr-TR"/>
        </w:rPr>
      </w:pPr>
      <w:r w:rsidRPr="00D34E0E">
        <w:rPr>
          <w:rFonts w:ascii="Arial" w:eastAsia="Times New Roman" w:hAnsi="Arial" w:cs="Arial"/>
          <w:color w:val="010101"/>
          <w:kern w:val="36"/>
          <w:sz w:val="60"/>
          <w:szCs w:val="60"/>
          <w:lang w:eastAsia="tr-TR"/>
        </w:rPr>
        <w:t>POLATDEMİ</w:t>
      </w:r>
      <w:r>
        <w:rPr>
          <w:rFonts w:ascii="Arial" w:eastAsia="Times New Roman" w:hAnsi="Arial" w:cs="Arial"/>
          <w:color w:val="010101"/>
          <w:kern w:val="36"/>
          <w:sz w:val="60"/>
          <w:szCs w:val="60"/>
          <w:lang w:eastAsia="tr-TR"/>
        </w:rPr>
        <w:t>R TURİZM TİCARET A.Ş. (POLATDEMIR</w:t>
      </w:r>
      <w:r w:rsidRPr="00D34E0E">
        <w:rPr>
          <w:rFonts w:ascii="Arial" w:eastAsia="Times New Roman" w:hAnsi="Arial" w:cs="Arial"/>
          <w:color w:val="010101"/>
          <w:kern w:val="36"/>
          <w:sz w:val="60"/>
          <w:szCs w:val="60"/>
          <w:lang w:eastAsia="tr-TR"/>
        </w:rPr>
        <w:t xml:space="preserve"> HOTEL)</w:t>
      </w:r>
    </w:p>
    <w:p w:rsidR="00D34E0E" w:rsidRPr="00D34E0E" w:rsidRDefault="00D34E0E" w:rsidP="00D34E0E">
      <w:pPr>
        <w:shd w:val="clear" w:color="auto" w:fill="FFFFFF"/>
        <w:spacing w:before="60" w:after="45" w:line="240" w:lineRule="auto"/>
        <w:outlineLvl w:val="1"/>
        <w:rPr>
          <w:rFonts w:ascii="Arial" w:eastAsia="Times New Roman" w:hAnsi="Arial" w:cs="Arial"/>
          <w:caps/>
          <w:color w:val="4A4A4A"/>
          <w:sz w:val="39"/>
          <w:szCs w:val="39"/>
          <w:lang w:eastAsia="tr-TR"/>
        </w:rPr>
      </w:pPr>
      <w:r w:rsidRPr="00D34E0E">
        <w:rPr>
          <w:rFonts w:ascii="Arial" w:eastAsia="Times New Roman" w:hAnsi="Arial" w:cs="Arial"/>
          <w:caps/>
          <w:color w:val="4A4A4A"/>
          <w:sz w:val="39"/>
          <w:szCs w:val="39"/>
          <w:lang w:eastAsia="tr-TR"/>
        </w:rPr>
        <w:t>DISCLOSURE STATEMENT ON PROCESSING PERSONAL DATA OF THE GUESTS AND VISITORS OF  POLATDEMİ</w:t>
      </w:r>
      <w:r>
        <w:rPr>
          <w:rFonts w:ascii="Arial" w:eastAsia="Times New Roman" w:hAnsi="Arial" w:cs="Arial"/>
          <w:caps/>
          <w:color w:val="4A4A4A"/>
          <w:sz w:val="39"/>
          <w:szCs w:val="39"/>
          <w:lang w:eastAsia="tr-TR"/>
        </w:rPr>
        <w:t>R TURİZM TİCARET A.Ş. (POLATDEMIR</w:t>
      </w:r>
      <w:r w:rsidRPr="00D34E0E">
        <w:rPr>
          <w:rFonts w:ascii="Arial" w:eastAsia="Times New Roman" w:hAnsi="Arial" w:cs="Arial"/>
          <w:caps/>
          <w:color w:val="4A4A4A"/>
          <w:sz w:val="39"/>
          <w:szCs w:val="39"/>
          <w:lang w:eastAsia="tr-TR"/>
        </w:rPr>
        <w:t xml:space="preserve"> HOTEL)</w:t>
      </w:r>
    </w:p>
    <w:p w:rsidR="00D34E0E" w:rsidRPr="00D34E0E" w:rsidRDefault="00D34E0E" w:rsidP="00D34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I.          DATA CONTROLLER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considered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sensitive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Polatdemi</w:t>
      </w:r>
      <w:r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 Turizm Ticaret A.Ş. (Polatdemir</w:t>
      </w: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Hotel) (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sake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brevity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shall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hereinafter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referred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“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”)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therefore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show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bookmarkStart w:id="0" w:name="_GoBack"/>
      <w:bookmarkEnd w:id="0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particular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sensitivity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protection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data.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Therefore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belonging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 has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relationship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(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including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those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benefiting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from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products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)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shall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stored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preserved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accordance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Law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6698 on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Protection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(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sake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brevity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shall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hereinafter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referred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“LPPD”).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capacity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a “Data Controller”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framework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LPPD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relevant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applicable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legislation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accordance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compliance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legislation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scope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disclosure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policy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purposes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set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below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  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</w:t>
      </w:r>
    </w:p>
    <w:p w:rsidR="00D34E0E" w:rsidRPr="00D34E0E" w:rsidRDefault="00D34E0E" w:rsidP="00D34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II.           THE PURPOSE OF PROCESSING PERSONAL DATA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framework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Law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6698 on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Protection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purposes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better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conducting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studies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make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benefit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from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products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offered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delivering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various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advantages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informing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about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discounts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promotions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campaigns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, 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advertising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promotion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products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sending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related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information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such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marketing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advertising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materials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promotional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communications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understanding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analyzing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usage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trends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preferences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customer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satisfaction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levels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purchase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habits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about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products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offered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ensuring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lastRenderedPageBreak/>
        <w:t>commercial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legal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security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relationship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creating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formulating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implementing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COMPANY’s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commercial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business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strategies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designing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planning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conducting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human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resources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activities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provision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kind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similar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nature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    </w:t>
      </w:r>
    </w:p>
    <w:p w:rsidR="00D34E0E" w:rsidRPr="00D34E0E" w:rsidRDefault="00D34E0E" w:rsidP="00D34E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III.           TO WHOM AND FOR WHAT PURPOSES PROCESSED DATA MAY BE TRANSFERRED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that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collected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transferred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business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partners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suppliers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shareholders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affiliates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legally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competent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public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authorities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private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natural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legal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entities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scope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requirements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purposes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as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LPPD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achievement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purposes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set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above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allowing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relevant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business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units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perform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necessary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works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conduct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studies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make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benefit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from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products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customizing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recommending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products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customers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based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their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usage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trends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preferences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habits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use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needs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requirements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ensuring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commercial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legal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security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relationship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creating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formulating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implementing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COMPANY’s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commercial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business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strategies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designing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planning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conducting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human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resources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activities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 </w:t>
      </w:r>
    </w:p>
    <w:p w:rsidR="00D34E0E" w:rsidRPr="00D34E0E" w:rsidRDefault="00D34E0E" w:rsidP="00D34E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IV.          THE METHOD OF COLLECTING PERSONAL DATA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collected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through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various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channels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(hotel,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branches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internet,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etc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.)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including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without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limitation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verbal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written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form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/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electronic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magnetic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other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media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purposes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set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above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    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intend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excellent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customer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services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without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sacrificing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quality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ensure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that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notices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(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phone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SMS, e-mail,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etc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.)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received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respective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recipients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timely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manner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information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extent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required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on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contractual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basis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/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operation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law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    </w:t>
      </w:r>
    </w:p>
    <w:p w:rsidR="00D34E0E" w:rsidRPr="00D34E0E" w:rsidRDefault="00D34E0E" w:rsidP="00D34E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lastRenderedPageBreak/>
        <w:t>V.           THE RIGHTS OF DATA SUBJECTS ENUMERATED UNDER ARTICLE 11 OF THE  LAW ON THE PROTECTION OF PERSONAL DATA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event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submit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regarding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rights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a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subject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compliance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methods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specified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this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Disclosure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Statement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shall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evaluate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conclude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free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charge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shortest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time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possible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but at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most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thirty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days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following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receipt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.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However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cases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where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transaction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requires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additional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please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advised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that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will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charge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fee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specified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tariff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published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Protection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Board.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context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, 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under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Article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11 of 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Law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no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6698 on 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Protection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b/>
          <w:bCs/>
          <w:color w:val="2A2A2A"/>
          <w:sz w:val="21"/>
          <w:szCs w:val="21"/>
          <w:lang w:eastAsia="tr-TR"/>
        </w:rPr>
        <w:t xml:space="preserve"> Data</w:t>
      </w: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as a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subject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(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holder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data)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entitled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;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1)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Learn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whether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2)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information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if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3)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Learn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purpose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whether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used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accordance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purposes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what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collected</w:t>
      </w:r>
      <w:proofErr w:type="spellEnd"/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4)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information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about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third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parties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located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country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abroad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transferred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5)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rectification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event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incompletely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inaccurately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notification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same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third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parties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transferred</w:t>
      </w:r>
      <w:proofErr w:type="spellEnd"/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6)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deletion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destruction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despite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fact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that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accordance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Law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6698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other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relevant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applicable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laws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if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reasons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requiring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such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longer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exist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context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notification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same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third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parties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whom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transferred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   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7)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raise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objection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adverse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outcome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detriment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against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resulting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from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analyzing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exclusively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automated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systems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;  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lastRenderedPageBreak/>
        <w:t xml:space="preserve">8)   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compensation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losses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event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suffer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sustain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loss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damage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due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processing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data</w:t>
      </w:r>
      <w:proofErr w:type="gram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violation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law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</w:t>
      </w:r>
    </w:p>
    <w:p w:rsidR="00D34E0E" w:rsidRPr="00D34E0E" w:rsidRDefault="00D34E0E" w:rsidP="00D34E0E">
      <w:pPr>
        <w:shd w:val="clear" w:color="auto" w:fill="FFFFFF"/>
        <w:spacing w:before="120" w:after="288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Pursuant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1</w:t>
      </w:r>
      <w:r w:rsidRPr="00D34E0E">
        <w:rPr>
          <w:rFonts w:ascii="Arial" w:eastAsia="Times New Roman" w:hAnsi="Arial" w:cs="Arial"/>
          <w:color w:val="2A2A2A"/>
          <w:sz w:val="16"/>
          <w:szCs w:val="16"/>
          <w:vertAlign w:val="superscript"/>
          <w:lang w:eastAsia="tr-TR"/>
        </w:rPr>
        <w:t>st</w:t>
      </w:r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paragraph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article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13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LPPD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convey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regarding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exercising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rights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enumerated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above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written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form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means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other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methods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determined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Protection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Board.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Due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fact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that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Data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Protection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Board has not yet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determined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method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submission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required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submit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application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written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form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pursuant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relevant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provisions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LPPD. 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context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channels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,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methods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procedures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be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used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submit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COMPANY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application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written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form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pursuant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article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11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LPPD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set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below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</w:t>
      </w:r>
    </w:p>
    <w:p w:rsidR="00D34E0E" w:rsidRPr="00D34E0E" w:rsidRDefault="00D34E0E" w:rsidP="00D34E0E">
      <w:pPr>
        <w:shd w:val="clear" w:color="auto" w:fill="FFFFFF"/>
        <w:spacing w:before="120" w:line="432" w:lineRule="atLeast"/>
        <w:rPr>
          <w:rFonts w:ascii="Arial" w:eastAsia="Times New Roman" w:hAnsi="Arial" w:cs="Arial"/>
          <w:color w:val="2A2A2A"/>
          <w:sz w:val="21"/>
          <w:szCs w:val="21"/>
          <w:lang w:eastAsia="tr-TR"/>
        </w:rPr>
      </w:pPr>
      <w:proofErr w:type="spellStart"/>
      <w:proofErr w:type="gram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submit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request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stating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right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rights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that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wish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exercise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for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article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11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LPPD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completing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form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provided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 </w:t>
      </w:r>
      <w:hyperlink r:id="rId5" w:history="1">
        <w:r w:rsidRPr="00D34E0E">
          <w:rPr>
            <w:rFonts w:ascii="Arial" w:eastAsia="Times New Roman" w:hAnsi="Arial" w:cs="Arial"/>
            <w:color w:val="F18E00"/>
            <w:sz w:val="21"/>
            <w:szCs w:val="21"/>
            <w:u w:val="single"/>
            <w:lang w:eastAsia="tr-TR"/>
          </w:rPr>
          <w:t>www.lasagradahotel.com</w:t>
        </w:r>
      </w:hyperlink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and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personally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delivering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signed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copy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of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this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form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Halaskargazi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Cad. No:96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Osmanbey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Şişli – İstanbul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by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sending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it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through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  a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notary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public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through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other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methods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as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described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in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LPPD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or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may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send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relevant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form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secure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electronic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signature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</w:t>
      </w:r>
      <w:hyperlink r:id="rId6" w:history="1">
        <w:r w:rsidRPr="00D34E0E">
          <w:rPr>
            <w:rFonts w:ascii="Arial" w:eastAsia="Times New Roman" w:hAnsi="Arial" w:cs="Arial"/>
            <w:color w:val="F18E00"/>
            <w:sz w:val="21"/>
            <w:szCs w:val="21"/>
            <w:u w:val="single"/>
            <w:lang w:eastAsia="tr-TR"/>
          </w:rPr>
          <w:t>polatdemir@hs01.kep.tr</w:t>
        </w:r>
      </w:hyperlink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 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together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with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the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identity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documents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proving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your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 xml:space="preserve"> </w:t>
      </w:r>
      <w:proofErr w:type="spellStart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identity</w:t>
      </w:r>
      <w:proofErr w:type="spellEnd"/>
      <w:r w:rsidRPr="00D34E0E">
        <w:rPr>
          <w:rFonts w:ascii="Arial" w:eastAsia="Times New Roman" w:hAnsi="Arial" w:cs="Arial"/>
          <w:color w:val="2A2A2A"/>
          <w:sz w:val="21"/>
          <w:szCs w:val="21"/>
          <w:lang w:eastAsia="tr-TR"/>
        </w:rPr>
        <w:t>. </w:t>
      </w:r>
      <w:proofErr w:type="gramEnd"/>
    </w:p>
    <w:p w:rsidR="00E40299" w:rsidRDefault="00E40299"/>
    <w:sectPr w:rsidR="00E4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67D"/>
    <w:multiLevelType w:val="multilevel"/>
    <w:tmpl w:val="1198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287D"/>
    <w:multiLevelType w:val="multilevel"/>
    <w:tmpl w:val="FD4C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20D7E"/>
    <w:multiLevelType w:val="multilevel"/>
    <w:tmpl w:val="A564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558CC"/>
    <w:multiLevelType w:val="multilevel"/>
    <w:tmpl w:val="862C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B412E"/>
    <w:multiLevelType w:val="multilevel"/>
    <w:tmpl w:val="9216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0E"/>
    <w:rsid w:val="00D34E0E"/>
    <w:rsid w:val="00E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69BF-3629-48C3-B437-9745E022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34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4E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34E0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3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4E0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5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tdemir@hs01.kep.tr" TargetMode="External"/><Relationship Id="rId5" Type="http://schemas.openxmlformats.org/officeDocument/2006/relationships/hyperlink" Target="http://www.lasagradahot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2020-11-28T10:49:00Z</dcterms:created>
  <dcterms:modified xsi:type="dcterms:W3CDTF">2020-11-28T10:51:00Z</dcterms:modified>
</cp:coreProperties>
</file>